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900" w:line="288" w:lineRule="auto"/>
      </w:pPr>
    </w:p>
    <w:p>
      <w:pPr>
        <w:spacing w:after="60" w:line="288" w:lineRule="auto"/>
      </w:pPr>
      <w:r>
        <w:rPr>
          <w:rFonts w:ascii="Calibri" w:hAnsi="Calibri"/>
          <w:b/>
          <w:color w:val="0F3D2A"/>
          <w:sz w:val="56"/>
        </w:rPr>
        <w:t xml:space="preserve">Bewerten lernen</w:t>
      </w:r>
    </w:p>
    <w:p>
      <w:pPr>
        <w:spacing w:after="200" w:line="288" w:lineRule="auto"/>
        <w:pBdr>
          <w:bottom w:val="single" w:sz="6" w:space="4" w:color="8FB840"/>
        </w:pBdr>
      </w:pPr>
      <w:r>
        <w:rPr>
          <w:rFonts w:ascii="Calibri" w:hAnsi="Calibri"/>
          <w:b/>
          <w:color w:val="8FB840"/>
          <w:sz w:val="40"/>
        </w:rPr>
        <w:t xml:space="preserve">Doppelstunde 5</w:t>
      </w:r>
    </w:p>
    <w:p>
      <w:pPr>
        <w:spacing w:after="140" w:line="288" w:lineRule="auto"/>
      </w:pPr>
      <w:r>
        <w:rPr>
          <w:rFonts w:ascii="Cambria" w:hAnsi="Cambria"/>
          <w:color w:val="1C1C1C"/>
          <w:sz w:val="28"/>
        </w:rPr>
        <w:t xml:space="preserve">Die Präsentation als Lesefassung</w:t>
      </w:r>
    </w:p>
    <w:p>
      <w:pPr>
        <w:spacing w:after="500" w:line="288" w:lineRule="auto"/>
      </w:pPr>
      <w:r>
        <w:rPr>
          <w:rFonts w:ascii="Cambria" w:hAnsi="Cambria"/>
          <w:color w:val="5E5E5E"/>
          <w:sz w:val="22"/>
        </w:rPr>
        <w:t xml:space="preserve">Alle 18 Folien im Wortlaut, mit den Arbeitsaufträgen, der Auflösung und den Notizen für dich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1F4EC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0F3D2A"/>
                <w:sz w:val="22"/>
              </w:rPr>
              <w:t xml:space="preserve">Wozu diese Fassung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Dieselben Inhalte wie die Datei „IA_DS5_Praesentation.pptx“, nur zum Lesen, Ausdrucken und Ändern. Am Pult brauchst du diese Seiten, an der Wand die Folien.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Material: Muster B je Person, M 11 zweifach je Person, M 4 haben sie bereits. Folie 14 ist die Auflösung – erst zeigen, wenn alle Gruppenzahlen an der Tafel stehen.</w:t>
            </w:r>
          </w:p>
        </w:tc>
      </w:tr>
    </w:tbl>
    <w:p>
      <w:pPr>
        <w:spacing w:after="120" w:line="288" w:lineRule="auto"/>
      </w:pPr>
    </w:p>
    <w:p>
      <w:pPr>
        <w:spacing w:after="400" w:line="288" w:lineRule="auto"/>
      </w:pPr>
    </w:p>
    <w:p>
      <w:pPr>
        <w:pStyle w:val="KPKlein"/>
        <w:spacing w:line="288" w:lineRule="auto"/>
      </w:pPr>
      <w:r>
        <w:rPr>
          <w:rFonts w:ascii="Calibri" w:hAnsi="Calibri"/>
          <w:color w:val="5E5E5E"/>
          <w:sz w:val="18"/>
        </w:rPr>
        <w:t xml:space="preserve">Dirk Kehm  ·  IGS Ho-Chi-Minh-Stadt  ·  Stand: 3. Oktober 2026</w:t>
      </w: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</w:t>
      </w:r>
      <w:r>
        <w:rPr>
          <w:rFonts w:ascii="Calibri" w:hAnsi="Calibri"/>
          <w:b/>
          <w:color w:val="5E5E5E"/>
          <w:sz w:val="17"/>
        </w:rPr>
        <w:t xml:space="preserve">   ·   TITELFOLIE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Bewerten lernen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Oberzeile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Jahr 1  ·  Doppelstunde 5 von 6  ·  Internal Assessment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Untertitel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Heute seid ihr die Prüfkommission – eine ganze Arbeit, alle fünf Kriterien, jedes Urteil belegt</w:t>
            </w:r>
          </w:p>
        </w:tc>
      </w:tr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Fußzeile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90 Minuten  ·  Dreier- und Vierergruppen  ·  Material M 4, M 11, Muster B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Stunde ist der Perspektivwechsel: Wer einmal bewertet hat, schreibt anders. Die Punktzahl der Lehrkraft erst nach der Diskussion zeigen – sonst hört das Denken auf.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2</w:t>
      </w:r>
      <w:r>
        <w:rPr>
          <w:rFonts w:ascii="Calibri" w:hAnsi="Calibri"/>
          <w:b/>
          <w:color w:val="5E5E5E"/>
          <w:sz w:val="17"/>
        </w:rPr>
        <w:t xml:space="preserve">   ·   FAHRPLAN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heute passiert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400"/>
        <w:gridCol w:w="5326"/>
        <w:gridCol w:w="2300"/>
      </w:tblGrid>
      <w:tr>
        <w:trPr>
          <w:tblHeader w:val="true"/>
          <w:cantSplit/>
        </w:trPr>
        <w:tc>
          <w:tcPr>
            <w:tcW w:w="1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Minute</w:t>
            </w:r>
          </w:p>
        </w:tc>
        <w:tc>
          <w:tcPr>
            <w:tcW w:w="53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</w:t>
            </w:r>
          </w:p>
        </w:tc>
        <w:tc>
          <w:tcPr>
            <w:tcW w:w="23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Sozialform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00–12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Wie man mit Deskriptoren bewertet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Input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12–58</w:t>
            </w:r>
          </w:p>
        </w:tc>
        <w:tc>
          <w:tcPr>
            <w:tcW w:w="53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Muster B bewerten – alle fünf Kriterien</w:t>
            </w:r>
          </w:p>
        </w:tc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Gruppenarbeit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58–76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Punktekonferenz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Plenum</w:t>
            </w:r>
          </w:p>
        </w:tc>
      </w:tr>
      <w:tr>
        <w:trPr>
          <w:cantSplit/>
        </w:trPr>
        <w:tc>
          <w:tcPr>
            <w:tcW w:w="1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76–86</w:t>
            </w:r>
          </w:p>
        </w:tc>
        <w:tc>
          <w:tcPr>
            <w:tcW w:w="53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Was hätte am meisten gebracht?</w:t>
            </w:r>
          </w:p>
        </w:tc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Plenum</w:t>
            </w:r>
          </w:p>
        </w:tc>
      </w:tr>
      <w:tr>
        <w:trPr>
          <w:cantSplit/>
        </w:trPr>
        <w:tc>
          <w:tcPr>
            <w:tcW w:w="1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86–90</w:t>
            </w:r>
          </w:p>
        </w:tc>
        <w:tc>
          <w:tcPr>
            <w:tcW w:w="53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Drei Sätze für deine eigene Arbeit</w:t>
            </w:r>
          </w:p>
        </w:tc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Einzelarbeit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46 Minuten Gruppenarbeit sind lang. Zwischensignale einplanen: nach 15 Minuten „ihr solltet lesen fertig sein“, nach 30 „ihr solltet bei Kriterium C sein“.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3</w:t>
      </w:r>
      <w:r>
        <w:rPr>
          <w:rFonts w:ascii="Calibri" w:hAnsi="Calibri"/>
          <w:b/>
          <w:color w:val="5E5E5E"/>
          <w:sz w:val="17"/>
        </w:rPr>
        <w:t xml:space="preserve">   ·   RÜCKBLICK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Der Rollenwechsel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Bisher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Heute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Ihr habt die Kriterien gelesen, Sätze sortiert und Themen geprüft.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Immer von außen, immer an Ausschnitten.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vollständige Arbeit, zwölf Seiten, alle fünf Kriterien, eine Punktzahl, die ihr verteidigen müsst.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Ihr sitzt zum ersten Mal auf der anderen Seite des Tisches.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Wer einmal bewertet hat, schreibt anders. Das ist der ganze Zweck dieser Stunde.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Kurz halten. Der Satz ist das Versprechen, das die Stunde einlösen muss.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4</w:t>
      </w:r>
      <w:r>
        <w:rPr>
          <w:rFonts w:ascii="Calibri" w:hAnsi="Calibri"/>
          <w:b/>
          <w:color w:val="5E5E5E"/>
          <w:sz w:val="17"/>
        </w:rPr>
        <w:t xml:space="preserve">   ·   INPUT 6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Wie man mit Deskriptoren bewertet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500"/>
        <w:gridCol w:w="2600"/>
        <w:gridCol w:w="5926"/>
      </w:tblGrid>
      <w:tr>
        <w:trPr>
          <w:tblHeader w:val="true"/>
          <w:cantSplit/>
        </w:trPr>
        <w:tc>
          <w:tcPr>
            <w:tcW w:w="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2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Regel</w:t>
            </w:r>
          </w:p>
        </w:tc>
        <w:tc>
          <w:tcPr>
            <w:tcW w:w="59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das heißt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Von unten aufsteigend lesen</w:t>
            </w:r>
          </w:p>
        </w:tc>
        <w:tc>
          <w:tcPr>
            <w:tcW w:w="59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Lies die Ebenen von unten nach oben, bis ein Deskriptor nicht mehr zutrifft. Die letzte zutreffende Ebene gilt – nicht die, die du für angemessen hältst.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Best fit, keine Häkchenliste</w:t>
            </w:r>
          </w:p>
        </w:tc>
        <w:tc>
          <w:tcPr>
            <w:tcW w:w="59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Deskriptor muss insgesamt passen, nicht in jedem einzelnen Wort. Ein fehlendes Detail wirft eine Arbeit nicht automatisch eine Ebene tiefer.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Kein Beleg, keine Punktzahl</w:t>
            </w:r>
          </w:p>
        </w:tc>
        <w:tc>
          <w:tcPr>
            <w:tcW w:w="59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Jedes Urteil braucht eine Stelle in der Arbeit, mit Seitenzahl. Findet ihr keine, habt ihr die Ebene nicht gefunden – sondern geraten.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Diese drei Regeln sind keine Hausregeln. So arbeitet die IB mit Leistungshorizonten.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Regel 1 ist die, die am meisten überrascht. Die meisten lesen von oben und suchen Gründe, herunterzugehen – das führt systematisch zu zu guten Noten.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5</w:t>
      </w:r>
      <w:r>
        <w:rPr>
          <w:rFonts w:ascii="Calibri" w:hAnsi="Calibri"/>
          <w:b/>
          <w:color w:val="5E5E5E"/>
          <w:sz w:val="17"/>
        </w:rPr>
        <w:t xml:space="preserve">   ·   REGEL 1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Von unten nach oben</w:t>
      </w: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Kriterium D an einer erfundenen Arbeit. Lies von unten nach oben und halte an, wo es nicht mehr stimmt.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900"/>
        <w:gridCol w:w="4400"/>
        <w:gridCol w:w="3726"/>
      </w:tblGrid>
      <w:tr>
        <w:trPr>
          <w:tblHeader w:val="true"/>
          <w:cantSplit/>
        </w:trPr>
        <w:tc>
          <w:tcPr>
            <w:tcW w:w="9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Ebene</w:t>
            </w:r>
          </w:p>
        </w:tc>
        <w:tc>
          <w:tcPr>
            <w:tcW w:w="44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Deskriptor</w:t>
            </w:r>
          </w:p>
        </w:tc>
        <w:tc>
          <w:tcPr>
            <w:tcW w:w="37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Urteil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Umfangreiche Belege für kritische Reflexion.</w:t>
            </w:r>
          </w:p>
        </w:tc>
        <w:tc>
          <w:tcPr>
            <w:tcW w:w="37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Trifft nicht zu – die Reflexion steht nur im Fazit.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4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Belege für sinnvolle Reflexion.</w:t>
            </w:r>
          </w:p>
        </w:tc>
        <w:tc>
          <w:tcPr>
            <w:tcW w:w="37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Trifft zu – eine Einschränkung wird diskutiert.</w:t>
            </w:r>
          </w:p>
        </w:tc>
      </w:tr>
      <w:tr>
        <w:trPr>
          <w:cantSplit/>
        </w:trPr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44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Belege für eingeschränkte Reflexion.</w:t>
            </w:r>
          </w:p>
        </w:tc>
        <w:tc>
          <w:tcPr>
            <w:tcW w:w="37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Trifft zu.</w:t>
            </w:r>
          </w:p>
        </w:tc>
      </w:tr>
      <w:tr>
        <w:trPr>
          <w:cantSplit/>
        </w:trPr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0</w:t>
            </w:r>
          </w:p>
        </w:tc>
        <w:tc>
          <w:tcPr>
            <w:tcW w:w="44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Arbeit erreicht keinen der Deskriptoren.</w:t>
            </w:r>
          </w:p>
        </w:tc>
        <w:tc>
          <w:tcPr>
            <w:tcW w:w="37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Trifft zu.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letzte Ebene, die noch zutrifft, ist das Ergebnis: Ebene 2.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Folie laut durchgehen lassen, nicht selbst vorlesen. Eine Person liest, die Gruppe entscheidet bei jeder Zeile.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6</w:t>
      </w:r>
      <w:r>
        <w:rPr>
          <w:rFonts w:ascii="Calibri" w:hAnsi="Calibri"/>
          <w:b/>
          <w:color w:val="5E5E5E"/>
          <w:sz w:val="17"/>
        </w:rPr>
        <w:t xml:space="preserve">   ·   REGEL 2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Best fit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Häkchenliste – falsch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Best fit – richtig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„Der Deskriptor nennt vier Dinge, die Arbeit hat drei – also eine Ebene tiefer.“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So entsteht aus einem Leistungshorizont eine Checkliste. Das ist nicht gemeint.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„Welcher Deskriptor beschreibt diese Arbeit insgesamt am besten?“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fehlendes Detail wiegt leicht, wenn alles andere stimmt. Ein fehlendes Kernmerkmal wiegt schwer.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Frage lautet nie „Was fehlt?“, sondern „Welche Beschreibung passt?“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Hier kommt erfahrungsgemäß die Frage, ob man dann nicht alles begründen kann. Antwort: ja – deshalb Regel 3.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7</w:t>
      </w:r>
      <w:r>
        <w:rPr>
          <w:rFonts w:ascii="Calibri" w:hAnsi="Calibri"/>
          <w:b/>
          <w:color w:val="5E5E5E"/>
          <w:sz w:val="17"/>
        </w:rPr>
        <w:t xml:space="preserve">   ·   REGEL 3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Kein Beleg, keine Punktzahl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Ein Urteil ohne Seitenzahl gilt nicht.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600"/>
        <w:gridCol w:w="7426"/>
      </w:tblGrid>
      <w:tr>
        <w:trPr>
          <w:tblHeader w:val="true"/>
          <w:cantSplit/>
        </w:trPr>
        <w:tc>
          <w:tcPr>
            <w:tcW w:w="1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74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Formulierung</w:t>
            </w:r>
          </w:p>
        </w:tc>
      </w:tr>
      <w:tr>
        <w:trPr>
          <w:cantSplit/>
        </w:trPr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Gilt nicht</w:t>
            </w:r>
          </w:p>
        </w:tc>
        <w:tc>
          <w:tcPr>
            <w:tcW w:w="7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„C ist Ebene 2, man merkt, dass sie sich Mühe gegeben hat.“</w:t>
            </w:r>
          </w:p>
        </w:tc>
      </w:tr>
      <w:tr>
        <w:trPr>
          <w:cantSplit/>
        </w:trPr>
        <w:tc>
          <w:tcPr>
            <w:tcW w:w="1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Gilt</w:t>
            </w:r>
          </w:p>
        </w:tc>
        <w:tc>
          <w:tcPr>
            <w:tcW w:w="7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„C ist Ebene 2: Auf Seite 4 legt sie 55 °C als Trinktemperatur fest – das ist ihre eigene Setzung, und die Frage hängt daran.“</w:t>
            </w:r>
          </w:p>
        </w:tc>
      </w:tr>
      <w:tr>
        <w:trPr>
          <w:cantSplit/>
        </w:trPr>
        <w:tc>
          <w:tcPr>
            <w:tcW w:w="1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Gilt nicht</w:t>
            </w:r>
          </w:p>
        </w:tc>
        <w:tc>
          <w:tcPr>
            <w:tcW w:w="7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„D ist nur Ebene 1, da steht irgendwie nichts Kritisches.“</w:t>
            </w:r>
          </w:p>
        </w:tc>
      </w:tr>
      <w:tr>
        <w:trPr>
          <w:cantSplit/>
        </w:trPr>
        <w:tc>
          <w:tcPr>
            <w:tcW w:w="1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Gilt</w:t>
            </w:r>
          </w:p>
        </w:tc>
        <w:tc>
          <w:tcPr>
            <w:tcW w:w="7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„D ist Ebene 2: Auf Seite 10 diskutiert sie die konstant angenommene Umgebungstemperatur. Für Ebene 3 fehlt, dass sie daraus etwas folgert.“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Der Unterschied zwischen den beiden Paaren ist die ganze Stunde. Wer den Beleg nicht findet, hat die Ebene nicht gefunden.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8</w:t>
      </w:r>
      <w:r>
        <w:rPr>
          <w:rFonts w:ascii="Calibri" w:hAnsi="Calibri"/>
          <w:b/>
          <w:color w:val="5E5E5E"/>
          <w:sz w:val="17"/>
        </w:rPr>
        <w:t xml:space="preserve">   ·   MATERIAL M 11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Der Bewertungsbogen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300"/>
        <w:gridCol w:w="600"/>
        <w:gridCol w:w="3000"/>
        <w:gridCol w:w="900"/>
        <w:gridCol w:w="2226"/>
      </w:tblGrid>
      <w:tr>
        <w:trPr>
          <w:tblHeader w:val="true"/>
          <w:cantSplit/>
        </w:trPr>
        <w:tc>
          <w:tcPr>
            <w:tcW w:w="23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Kriterium</w:t>
            </w:r>
          </w:p>
        </w:tc>
        <w:tc>
          <w:tcPr>
            <w:tcW w:w="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Max.</w:t>
            </w:r>
          </w:p>
        </w:tc>
        <w:tc>
          <w:tcPr>
            <w:tcW w:w="30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So bewerten wir</w:t>
            </w:r>
          </w:p>
        </w:tc>
        <w:tc>
          <w:tcPr>
            <w:tcW w:w="9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Ebene</w:t>
            </w:r>
          </w:p>
        </w:tc>
        <w:tc>
          <w:tcPr>
            <w:tcW w:w="22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Beleg</w:t>
            </w:r>
          </w:p>
        </w:tc>
      </w:tr>
      <w:tr>
        <w:trPr>
          <w:cantSplit/>
        </w:trPr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8"/>
              </w:rPr>
              <w:t xml:space="preserve">A  Präsentation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4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stimmig? gegliedert? prägnant?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2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8"/>
              </w:rPr>
              <w:t xml:space="preserve">B  Mathematische Kommunikation</w:t>
            </w:r>
          </w:p>
        </w:tc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4</w:t>
            </w:r>
          </w:p>
        </w:tc>
        <w:tc>
          <w:tcPr>
            <w:tcW w:w="3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Notation, Variablen, Darstellungen, Aufbau</w:t>
            </w:r>
          </w:p>
        </w:tc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2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8"/>
              </w:rPr>
              <w:t xml:space="preserve">C  Persönlicher Einsatz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3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eigenes Denken – kein Maß für Anstrengung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2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8"/>
              </w:rPr>
              <w:t xml:space="preserve">D  Reflexion</w:t>
            </w:r>
          </w:p>
        </w:tc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3</w:t>
            </w:r>
          </w:p>
        </w:tc>
        <w:tc>
          <w:tcPr>
            <w:tcW w:w="3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beschreibend? sinnvoll? kritisch – und wo?</w:t>
            </w:r>
          </w:p>
        </w:tc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2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3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8"/>
              </w:rPr>
              <w:t xml:space="preserve">E  Nutzung der Mathematik</w:t>
            </w:r>
          </w:p>
        </w:tc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6</w:t>
            </w:r>
          </w:p>
        </w:tc>
        <w:tc>
          <w:tcPr>
            <w:tcW w:w="3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relevant? auf Kursniveau? korrekt? verstanden?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22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3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8"/>
              </w:rPr>
              <w:t xml:space="preserve">Summe</w:t>
            </w:r>
          </w:p>
        </w:tc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8"/>
              </w:rPr>
              <w:t xml:space="preserve">20</w:t>
            </w:r>
          </w:p>
        </w:tc>
        <w:tc>
          <w:tcPr>
            <w:tcW w:w="3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22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M 11 – zweifach je Person: einmal zum Üben, einmal für Doppelstunde 6.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Spalte „Beleg“ ist die breiteste. Das ist Absicht und sollte man ansagen: Dort steht die Arbeit, nicht in der Spalte mit der Zahl.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9</w:t>
      </w:r>
      <w:r>
        <w:rPr>
          <w:rFonts w:ascii="Calibri" w:hAnsi="Calibri"/>
          <w:b/>
          <w:color w:val="5E5E5E"/>
          <w:sz w:val="17"/>
        </w:rPr>
        <w:t xml:space="preserve">   ·   ARBEITSAUFTRAG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Muster B bewerten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„Ihr seid die Prüfkommission. Für jedes Kriterium eine Ebene – und ein Satz, der auf eine konkrete Stelle zeigt. Die Gruppe muss sich einigen.“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500"/>
        <w:gridCol w:w="7526"/>
      </w:tblGrid>
      <w:tr>
        <w:trPr>
          <w:cantSplit/>
        </w:trPr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12–27</w:t>
            </w:r>
          </w:p>
        </w:tc>
        <w:tc>
          <w:tcPr>
            <w:tcW w:w="7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Still lesen. Jede und jeder für sich, mit Stift. Markiert, was euch auffällt – Gutes wie Schwaches.</w:t>
            </w:r>
          </w:p>
        </w:tc>
      </w:tr>
      <w:tr>
        <w:trPr>
          <w:cantSplit/>
        </w:trPr>
        <w:tc>
          <w:tcPr>
            <w:tcW w:w="1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27–50</w:t>
            </w:r>
          </w:p>
        </w:tc>
        <w:tc>
          <w:tcPr>
            <w:tcW w:w="75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Gemeinsam bewerten. Kriterium für Kriterium, in der Reihenfolge A, B, C, D, E.</w:t>
            </w:r>
          </w:p>
        </w:tc>
      </w:tr>
      <w:tr>
        <w:trPr>
          <w:cantSplit/>
        </w:trPr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50–58</w:t>
            </w:r>
          </w:p>
        </w:tc>
        <w:tc>
          <w:tcPr>
            <w:tcW w:w="7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Belege nachtragen und Seitenzahlen prüfen. Ein Urteil ohne Stelle streichen oder belegen.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Jede Person braucht ein eigenes Exemplar von Muster B zum Markieren.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Das Zeitgerüst laut ansagen und an die Tafel schreiben. Ohne Zwischensignale sind die Gruppen nach 46 Minuten bei Kriterium C.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10</w:t>
      </w:r>
      <w:r>
        <w:rPr>
          <w:rFonts w:ascii="Calibri" w:hAnsi="Calibri"/>
          <w:b/>
          <w:color w:val="5E5E5E"/>
          <w:sz w:val="17"/>
        </w:rPr>
        <w:t xml:space="preserve">   ·   GRUPPENARBEIT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drei Kommissionen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3008"/>
        <w:gridCol w:w="3009"/>
        <w:gridCol w:w="3009"/>
      </w:tblGrid>
      <w:tr>
        <w:trPr>
          <w:tblHeader w:val="true"/>
          <w:cantSplit/>
        </w:trPr>
        <w:tc>
          <w:tcPr>
            <w:tcW w:w="3008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Kommission 1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Kommission 2</w:t>
            </w:r>
          </w:p>
        </w:tc>
        <w:tc>
          <w:tcPr>
            <w:tcW w:w="3009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Kommission 3</w:t>
            </w:r>
          </w:p>
        </w:tc>
      </w:tr>
      <w:tr>
        <w:trPr>
          <w:cantSplit/>
        </w:trPr>
        <w:tc>
          <w:tcPr>
            <w:tcW w:w="3008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4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8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11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2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3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6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10</w:t>
            </w:r>
          </w:p>
        </w:tc>
        <w:tc>
          <w:tcPr>
            <w:tcW w:w="3009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5</w:t>
            </w:r>
          </w:p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7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1"/>
              </w:rPr>
              <w:t xml:space="preserve">Name 9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Wieder neu gemischt. Kommission 3 hat drei Personen – dafür muss sie sich schneller einigen.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Die Einigungsregel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Wenn ihr euch nicht einigt: Wer die bessere Belegstelle hat, bekommt recht. Nicht wer lauter ist. Bleibt es strittig, schreibt beide Ebenen hin – dann kommt es in die Konferenz.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Einigungsregel ist wichtiger, als sie klingt. Ohne sie gewinnt in jeder Gruppe die lauteste Stimme, und der Lerneffekt verschwindet.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11</w:t>
      </w:r>
      <w:r>
        <w:rPr>
          <w:rFonts w:ascii="Calibri" w:hAnsi="Calibri"/>
          <w:b/>
          <w:color w:val="5E5E5E"/>
          <w:sz w:val="17"/>
        </w:rPr>
        <w:t xml:space="preserve">   ·   WÄHREND DER ARBEIT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Worauf ich achte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Die häufigste Falle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Das Gegenmittel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Gruppen sind milde. Sie geben Punkte für Mühe, für Umfang, für ein ordentliches Aussehen.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Erfahrungsgemäß liegt die erste Schätzung zwei bis drei Punkte zu hoch.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Immer nach dem Beleg fragen. Wenn niemand die Stelle findet, ist die Ebene nicht erreicht.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Das ist keine Strenge, sondern genau das Verfahren der IB.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„Nichts ist falsch“ und „gut“ sind zwei verschiedene Dinge.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Folie stehen lassen, während die Gruppen arbeiten. Sie beantwortet die Hälfte der Rückfragen.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12</w:t>
      </w:r>
      <w:r>
        <w:rPr>
          <w:rFonts w:ascii="Calibri" w:hAnsi="Calibri"/>
          <w:b/>
          <w:color w:val="5E5E5E"/>
          <w:sz w:val="17"/>
        </w:rPr>
        <w:t xml:space="preserve">   ·   MINUTE 58 BIS 76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Punktekonferenz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„Jede Kommission trägt ihre fünf Zahlen vor. Danach besprechen wir nur die Kriterien, bei denen ihr um mehr als einen Punkt auseinanderliegt.“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1500"/>
        <w:gridCol w:w="7526"/>
      </w:tblGrid>
      <w:tr>
        <w:trPr>
          <w:cantSplit/>
        </w:trPr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Zuerst</w:t>
            </w:r>
          </w:p>
        </w:tc>
        <w:tc>
          <w:tcPr>
            <w:tcW w:w="7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Alle Zahlen an die Tafel. Noch keine Diskussion.</w:t>
            </w:r>
          </w:p>
        </w:tc>
      </w:tr>
      <w:tr>
        <w:trPr>
          <w:cantSplit/>
        </w:trPr>
        <w:tc>
          <w:tcPr>
            <w:tcW w:w="1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Dann</w:t>
            </w:r>
          </w:p>
        </w:tc>
        <w:tc>
          <w:tcPr>
            <w:tcW w:w="75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Nur die strittigen Kriterien. Wer eine höhere Ebene vergeben hat, nennt seinen Beleg zuerst.</w:t>
            </w:r>
          </w:p>
        </w:tc>
      </w:tr>
      <w:tr>
        <w:trPr>
          <w:cantSplit/>
        </w:trPr>
        <w:tc>
          <w:tcPr>
            <w:tcW w:w="1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Zuletzt</w:t>
            </w:r>
          </w:p>
        </w:tc>
        <w:tc>
          <w:tcPr>
            <w:tcW w:w="75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Meine Bewertung kommt in die letzte Zeile – erst jetzt, nicht vorher.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Abweichungen um einen Punkt sind normal und diskutierbar. Abweichungen um drei sind ein Hinweis darauf, dass ein Deskriptor anders gelesen wurde.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eigene Bewertung nicht als Wahrheit ausgeben. Das Handbuch arbeitet mit Leistungshorizonten, nicht mit Punkten.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13</w:t>
      </w:r>
      <w:r>
        <w:rPr>
          <w:rFonts w:ascii="Calibri" w:hAnsi="Calibri"/>
          <w:b/>
          <w:color w:val="5E5E5E"/>
          <w:sz w:val="17"/>
        </w:rPr>
        <w:t xml:space="preserve">   ·   TAFELBILD 5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Punktetabelle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426"/>
        <w:gridCol w:w="1100"/>
        <w:gridCol w:w="1100"/>
        <w:gridCol w:w="1100"/>
        <w:gridCol w:w="1100"/>
        <w:gridCol w:w="1100"/>
        <w:gridCol w:w="1100"/>
      </w:tblGrid>
      <w:tr>
        <w:trPr>
          <w:tblHeader w:val="true"/>
          <w:cantSplit/>
        </w:trPr>
        <w:tc>
          <w:tcPr>
            <w:tcW w:w="24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Kommission</w:t>
            </w:r>
          </w:p>
        </w:tc>
        <w:tc>
          <w:tcPr>
            <w:tcW w:w="11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A</w:t>
            </w:r>
          </w:p>
        </w:tc>
        <w:tc>
          <w:tcPr>
            <w:tcW w:w="11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B</w:t>
            </w:r>
          </w:p>
        </w:tc>
        <w:tc>
          <w:tcPr>
            <w:tcW w:w="11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C</w:t>
            </w:r>
          </w:p>
        </w:tc>
        <w:tc>
          <w:tcPr>
            <w:tcW w:w="11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D</w:t>
            </w:r>
          </w:p>
        </w:tc>
        <w:tc>
          <w:tcPr>
            <w:tcW w:w="11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</w:t>
            </w:r>
          </w:p>
        </w:tc>
        <w:tc>
          <w:tcPr>
            <w:tcW w:w="11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Summe</w:t>
            </w:r>
          </w:p>
        </w:tc>
      </w:tr>
      <w:tr>
        <w:trPr>
          <w:cantSplit/>
        </w:trPr>
        <w:tc>
          <w:tcPr>
            <w:tcW w:w="2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Kommission 1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Kommission 2</w:t>
            </w: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Kommission 3</w:t>
            </w: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2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Lehrkraft</w:t>
            </w: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  <w:tc>
          <w:tcPr>
            <w:tcW w:w="11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Erfahrungsgemäß liegen die Gruppen bei A und E nah beieinander und bei C und D weit auseinander. Genau dort liegt der Ertrag: C und D sind die Kriterien, die man nur an Textstellen festmachen kann.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Zeile „Lehrkraft“ erst nach der Diskussion ausfüllen. Vorher bleibt sie leer stehen – das hält die Spannung.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14</w:t>
      </w:r>
      <w:r>
        <w:rPr>
          <w:rFonts w:ascii="Calibri" w:hAnsi="Calibri"/>
          <w:b/>
          <w:color w:val="5E5E5E"/>
          <w:sz w:val="17"/>
        </w:rPr>
        <w:t xml:space="preserve">   ·   AUFLÖSUNG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Meine Bewertung von Muster B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000"/>
        <w:gridCol w:w="900"/>
        <w:gridCol w:w="6126"/>
      </w:tblGrid>
      <w:tr>
        <w:trPr>
          <w:tblHeader w:val="true"/>
          <w:cantSplit/>
        </w:trPr>
        <w:tc>
          <w:tcPr>
            <w:tcW w:w="20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Kriterium</w:t>
            </w:r>
          </w:p>
        </w:tc>
        <w:tc>
          <w:tcPr>
            <w:tcW w:w="9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Ebene</w:t>
            </w:r>
          </w:p>
        </w:tc>
        <w:tc>
          <w:tcPr>
            <w:tcW w:w="61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Warum nicht mehr</w:t>
            </w:r>
          </w:p>
        </w:tc>
      </w:tr>
      <w:tr>
        <w:trPr>
          <w:cantSplit/>
        </w:trPr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A  Präsentation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3 / 4</w:t>
            </w:r>
          </w:p>
        </w:tc>
        <w:tc>
          <w:tcPr>
            <w:tcW w:w="6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Tabelle 1 ist zerlegt, die Zusatzrechnung zu 45 °C gehört nicht zur Frage.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B  Kommunikation</w:t>
            </w:r>
          </w:p>
        </w:tc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2 / 4</w:t>
            </w:r>
          </w:p>
        </w:tc>
        <w:tc>
          <w:tcPr>
            <w:tcW w:w="6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Abbildung 2 ohne Achsenbeschriftung; durchgehend Taschenrechnerschreibweise.</w:t>
            </w:r>
          </w:p>
        </w:tc>
      </w:tr>
      <w:tr>
        <w:trPr>
          <w:cantSplit/>
        </w:trPr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C  Einsatz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2 / 3</w:t>
            </w:r>
          </w:p>
        </w:tc>
        <w:tc>
          <w:tcPr>
            <w:tcW w:w="6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Eigene Daten, eigene Setzung – aber keine Vorhersage, kein zweiter Blickwinkel.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D  Reflexion</w:t>
            </w:r>
          </w:p>
        </w:tc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2 / 3</w:t>
            </w:r>
          </w:p>
        </w:tc>
        <w:tc>
          <w:tcPr>
            <w:tcW w:w="6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Die Einschränkung steht am Schluss und bleibt folgenlos.</w:t>
            </w:r>
          </w:p>
        </w:tc>
      </w:tr>
      <w:tr>
        <w:trPr>
          <w:cantSplit/>
        </w:trPr>
        <w:tc>
          <w:tcPr>
            <w:tcW w:w="20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E  Mathematik</w:t>
            </w:r>
          </w:p>
        </w:tc>
        <w:tc>
          <w:tcPr>
            <w:tcW w:w="9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3 / 6</w:t>
            </w:r>
          </w:p>
        </w:tc>
        <w:tc>
          <w:tcPr>
            <w:tcW w:w="61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Korrekt gerechnet, aber das Modell wird nicht geprüft; r als Beleg für Modellgüte.</w:t>
            </w:r>
          </w:p>
        </w:tc>
      </w:tr>
      <w:tr>
        <w:trPr>
          <w:cantSplit/>
        </w:trPr>
        <w:tc>
          <w:tcPr>
            <w:tcW w:w="20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19"/>
              </w:rPr>
              <w:t xml:space="preserve">Summe</w:t>
            </w:r>
          </w:p>
        </w:tc>
        <w:tc>
          <w:tcPr>
            <w:tcW w:w="9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19"/>
              </w:rPr>
              <w:t xml:space="preserve">12 / 20</w:t>
            </w:r>
          </w:p>
        </w:tc>
        <w:tc>
          <w:tcPr>
            <w:tcW w:w="61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Erst zeigen, wenn alle Gruppenzahlen an der Tafel stehen und diskutiert sind. Bei E ist Ebene 4 vertretbar – das ruhig sagen, die Leiter ist dort nicht trennscharf. Wer 4 gibt, kommt auf 13 Punkte.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15</w:t>
      </w:r>
      <w:r>
        <w:rPr>
          <w:rFonts w:ascii="Calibri" w:hAnsi="Calibri"/>
          <w:b/>
          <w:color w:val="5E5E5E"/>
          <w:sz w:val="17"/>
        </w:rPr>
        <w:t xml:space="preserve">   ·   MINUTE 76 BIS 86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Was hätte am meisten gebracht?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„Welche drei Änderungen hätten Muster B am meisten Punkte gebracht?“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Sammeln, dann nach Kriterien sortieren. Erfahrungsgemäß landen diese drei oben: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500"/>
        <w:gridCol w:w="2600"/>
        <w:gridCol w:w="5926"/>
      </w:tblGrid>
      <w:tr>
        <w:trPr>
          <w:tblHeader w:val="true"/>
          <w:cantSplit/>
        </w:trPr>
        <w:tc>
          <w:tcPr>
            <w:tcW w:w="5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</w:p>
        </w:tc>
        <w:tc>
          <w:tcPr>
            <w:tcW w:w="2600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Änderung</w:t>
            </w:r>
          </w:p>
        </w:tc>
        <w:tc>
          <w:tcPr>
            <w:tcW w:w="5926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Kosten und Ertrag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1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Achsen beschriften</w:t>
            </w:r>
          </w:p>
        </w:tc>
        <w:tc>
          <w:tcPr>
            <w:tcW w:w="59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Abbildung 2 bekommt Achsenbeschriftung und Einheit. Kosten: zwei Minuten. Ertrag: ein Punkt bei B.</w:t>
            </w:r>
          </w:p>
        </w:tc>
      </w:tr>
      <w:tr>
        <w:trPr>
          <w:cantSplit/>
        </w:trPr>
        <w:tc>
          <w:tcPr>
            <w:tcW w:w="5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2</w:t>
            </w:r>
          </w:p>
        </w:tc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Eine Vorhersage aufstellen</w:t>
            </w:r>
          </w:p>
        </w:tc>
        <w:tc>
          <w:tcPr>
            <w:tcW w:w="59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Vor der Messung tippen, wie lange es dauert – und hinterher vergleichen. Kosten: drei Sätze. Ertrag: ein Punkt bei C.</w:t>
            </w:r>
          </w:p>
        </w:tc>
      </w:tr>
      <w:tr>
        <w:trPr>
          <w:cantSplit/>
        </w:trPr>
        <w:tc>
          <w:tcPr>
            <w:tcW w:w="5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3</w:t>
            </w:r>
          </w:p>
        </w:tc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Reflexion folgen lassen</w:t>
            </w:r>
          </w:p>
        </w:tc>
        <w:tc>
          <w:tcPr>
            <w:tcW w:w="59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genannte Schwäche abschätzen und in der Antwort berücksichtigen. Ertrag: ein Punkt bei D.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 Punkte zuerst von der Lerngruppe kommen lassen. Diese Folie danach als Vergleich zeigen.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16</w:t>
      </w:r>
      <w:r>
        <w:rPr>
          <w:rFonts w:ascii="Calibri" w:hAnsi="Calibri"/>
          <w:b/>
          <w:color w:val="5E5E5E"/>
          <w:sz w:val="17"/>
        </w:rPr>
        <w:t xml:space="preserve">   ·   SICHERUNG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Wo die billigen Punkte liegen</w:t>
      </w: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Drei Punkte mehr – und keiner davon hängt an schwererer Mathematik.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4513"/>
        <w:gridCol w:w="4513"/>
      </w:tblGrid>
      <w:tr>
        <w:trPr>
          <w:tblHeader w:val="true"/>
          <w:cantSplit/>
        </w:trPr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nichts kostet</w:t>
            </w:r>
          </w:p>
        </w:tc>
        <w:tc>
          <w:tcPr>
            <w:tcW w:w="4513" w:type="dxa"/>
            <w:shd w:val="clear" w:color="auto" w:fill="0F3D2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52" w:lineRule="auto"/>
            </w:pPr>
            <w:r>
              <w:rPr>
                <w:rFonts w:ascii="Calibri" w:hAnsi="Calibri"/>
                <w:b/>
                <w:color w:val="FFFFFF"/>
                <w:sz w:val="17"/>
              </w:rPr>
              <w:t xml:space="preserve">Was viel kostet</w:t>
            </w:r>
          </w:p>
        </w:tc>
      </w:tr>
      <w:tr>
        <w:trPr>
          <w:cantSplit/>
        </w:trPr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Achsenbeschriftung, Einheiten, konsequente Notation, eine Vorhersage, ein Satz, der aus einer Schwäche eine Folgerung macht.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Zusammen: drei bis vier Punkte.</w:t>
            </w:r>
          </w:p>
        </w:tc>
        <w:tc>
          <w:tcPr>
            <w:tcW w:w="4513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Ein schwereres Verfahren, mehr Messreihen, ein längerer Text.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Zusammen: oft null Punkte – weil Kriterium E Verständnis verlangt, nicht Schwierigkeit.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Die billigsten Punkte liegen bei A und B. Dort verliert man sie auch am leichtesten.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Diese Folie wandert in Doppelstunde 6 wieder auf den Tisch. Sie ist die praktischste Einsicht des ganzen Workshops.</w:t>
            </w:r>
          </w:p>
        </w:tc>
      </w:tr>
    </w:tbl>
    <w:p>
      <w:pPr>
        <w:spacing w:after="120" w:line="288" w:lineRule="auto"/>
      </w:pPr>
    </w:p>
    <w:p>
      <w:r>
        <w:br w:type="page"/>
      </w: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17</w:t>
      </w:r>
      <w:r>
        <w:rPr>
          <w:rFonts w:ascii="Calibri" w:hAnsi="Calibri"/>
          <w:b/>
          <w:color w:val="5E5E5E"/>
          <w:sz w:val="17"/>
        </w:rPr>
        <w:t xml:space="preserve">   ·   MINUTE 86 BIS 90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Dein Übertrag</w:t>
      </w: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E7EFD8"/>
            <w:tcBorders>
              <w:left w:val="single" w:sz="26" w:space="0" w:color="8FB840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2"/>
              </w:rPr>
              <w:t xml:space="preserve">„Schreib drei Sätze auf: Das werde ich in meiner Arbeit anders machen.“</w:t>
            </w:r>
          </w:p>
        </w:tc>
      </w:tr>
    </w:tbl>
    <w:p>
      <w:pPr>
        <w:spacing w:after="120" w:line="288" w:lineRule="auto"/>
      </w:pPr>
    </w:p>
    <w:p>
      <w:pPr>
        <w:pStyle w:val="KPFließtext"/>
        <w:spacing w:line="288" w:lineRule="auto"/>
      </w:pPr>
      <w:r>
        <w:rPr>
          <w:rFonts w:ascii="Cambria" w:hAnsi="Cambria"/>
          <w:color w:val="1C1C1C"/>
          <w:sz w:val="22"/>
        </w:rPr>
        <w:t xml:space="preserve">Die Notiz bleibt bei dir. Wir holen sie wieder hervor, wenn deine Rohfassung steht.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600"/>
        <w:gridCol w:w="8426"/>
      </w:tblGrid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1.</w:t>
            </w:r>
          </w:p>
        </w:tc>
        <w:tc>
          <w:tcPr>
            <w:tcW w:w="8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2.</w:t>
            </w:r>
          </w:p>
        </w:tc>
        <w:tc>
          <w:tcPr>
            <w:tcW w:w="8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  <w:tr>
        <w:trPr>
          <w:cantSplit/>
        </w:trPr>
        <w:tc>
          <w:tcPr>
            <w:tcW w:w="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3.</w:t>
            </w:r>
          </w:p>
        </w:tc>
        <w:tc>
          <w:tcPr>
            <w:tcW w:w="8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Vier Minuten reichen. Wer nichts weiß, bekommt den Hinweis: Nimm den Punkt, der dich bei Muster B am meisten geärgert hat.</w:t>
            </w:r>
          </w:p>
        </w:tc>
      </w:tr>
    </w:tbl>
    <w:p>
      <w:pPr>
        <w:spacing w:after="120" w:line="288" w:lineRule="auto"/>
      </w:pPr>
    </w:p>
    <w:p>
      <w:pPr>
        <w:spacing w:after="40" w:line="288" w:lineRule="auto"/>
      </w:pPr>
      <w:r>
        <w:rPr>
          <w:rFonts w:ascii="Calibri" w:hAnsi="Calibri"/>
          <w:b/>
          <w:color w:val="8FB840"/>
          <w:sz w:val="17"/>
        </w:rPr>
        <w:t xml:space="preserve">FOLIE 18</w:t>
      </w:r>
      <w:r>
        <w:rPr>
          <w:rFonts w:ascii="Calibri" w:hAnsi="Calibri"/>
          <w:b/>
          <w:color w:val="5E5E5E"/>
          <w:sz w:val="17"/>
        </w:rPr>
        <w:t xml:space="preserve">   ·   SO GEHT ES WEITER</w:t>
      </w:r>
    </w:p>
    <w:p>
      <w:pPr>
        <w:pStyle w:val="KPBlocktitel"/>
        <w:spacing w:line="288" w:lineRule="auto"/>
      </w:pPr>
      <w:r>
        <w:rPr>
          <w:rFonts w:ascii="Calibri" w:hAnsi="Calibri"/>
          <w:b/>
          <w:color w:val="0F3D2A"/>
          <w:sz w:val="28"/>
        </w:rPr>
        <w:t xml:space="preserve">Die letzte Doppelstunde</w:t>
      </w:r>
    </w:p>
    <w:tbl>
      <w:tblPr>
        <w:tblW w:w="9026" w:type="dxa"/>
        <w:tblLayout w:type="fixed"/>
        <w:tblBorders>
          <w:top w:val="single" w:sz="4" w:space="0" w:color="CFCFCF"/>
          <w:left w:val="single" w:sz="4" w:space="0" w:color="CFCFCF"/>
          <w:bottom w:val="single" w:sz="4" w:space="0" w:color="CFCFCF"/>
          <w:right w:val="single" w:sz="4" w:space="0" w:color="CFCFCF"/>
          <w:insideH w:val="single" w:sz="4" w:space="0" w:color="CFCFCF"/>
          <w:insideV w:val="single" w:sz="4" w:space="0" w:color="CFCFCF"/>
        </w:tblBorders>
      </w:tblPr>
      <w:tblGrid>
        <w:gridCol w:w="2600"/>
        <w:gridCol w:w="6426"/>
      </w:tblGrid>
      <w:tr>
        <w:trPr>
          <w:cantSplit/>
        </w:trPr>
        <w:tc>
          <w:tcPr>
            <w:tcW w:w="2600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Doppelstunde 6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Bewerten lernen II</w:t>
            </w:r>
          </w:p>
        </w:tc>
        <w:tc>
          <w:tcPr>
            <w:tcW w:w="6426" w:type="dxa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Zwei Arbeiten nebeneinander: 7 von 20 und 18 von 20. Im Gruppenpuzzle sucht ihr, woran der Unterschied wirklich hängt.</w:t>
            </w:r>
          </w:p>
        </w:tc>
      </w:tr>
      <w:tr>
        <w:trPr>
          <w:cantSplit/>
        </w:trPr>
        <w:tc>
          <w:tcPr>
            <w:tcW w:w="2600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4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Und dann</w:t>
            </w:r>
          </w:p>
          <w:p>
            <w:pPr>
              <w:spacing w:after="0" w:line="264" w:lineRule="auto"/>
            </w:pPr>
            <w:r>
              <w:rPr>
                <w:rFonts w:ascii="Cambria" w:hAnsi="Cambria"/>
                <w:b/>
                <w:color w:val="1C1C1C"/>
                <w:sz w:val="20"/>
              </w:rPr>
              <w:t xml:space="preserve">Dein Thema</w:t>
            </w:r>
          </w:p>
        </w:tc>
        <w:tc>
          <w:tcPr>
            <w:tcW w:w="6426" w:type="dxa"/>
            <w:shd w:val="clear" w:color="auto" w:fill="F1F4EC"/>
            <w:tcMar>
              <w:top w:w="60" w:type="dxa"/>
              <w:left w:w="90" w:type="dxa"/>
              <w:bottom w:w="60" w:type="dxa"/>
              <w:right w:w="90" w:type="dxa"/>
            </w:tcMar>
          </w:tcPr>
          <w:p>
            <w:pPr>
              <w:spacing w:after="0" w:line="264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Am Ende der Stunde füllst du das Formular A der IB aus und lässt es abzeichnen. Danach fängt die Arbeit an.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Bis zum nächsten Mal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Eure Trichterblätter bekommt ihr zu Beginn zurück. Sieh dir bis dahin deine drei Sätze von heute noch einmal an – sie gehören zu dem Thema, das du am Ende der Stunde festlegst.</w:t>
            </w:r>
          </w:p>
        </w:tc>
      </w:tr>
    </w:tbl>
    <w:p>
      <w:pPr>
        <w:spacing w:after="120" w:line="288" w:lineRule="auto"/>
      </w:pPr>
    </w:p>
    <w:tbl>
      <w:tblPr>
        <w:tblW w:w="9026" w:type="dxa"/>
        <w:tblLayout w:type="fixed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DF5F2"/>
            <w:tcBorders>
              <w:left w:val="single" w:sz="26" w:space="0" w:color="E2725B"/>
            </w:tcBorders>
            <w:tcMar>
              <w:top w:w="150" w:type="dxa"/>
              <w:left w:w="220" w:type="dxa"/>
              <w:bottom w:w="150" w:type="dxa"/>
              <w:right w:w="200" w:type="dxa"/>
            </w:tcMar>
          </w:tcPr>
          <w:p>
            <w:pPr>
              <w:spacing w:after="80" w:line="288" w:lineRule="auto"/>
            </w:pPr>
            <w:r>
              <w:rPr>
                <w:rFonts w:ascii="Calibri" w:hAnsi="Calibri"/>
                <w:b/>
                <w:color w:val="E2725B"/>
                <w:sz w:val="22"/>
              </w:rPr>
              <w:t xml:space="preserve">Für dich</w:t>
            </w:r>
          </w:p>
          <w:p>
            <w:pPr>
              <w:spacing w:after="60" w:line="288" w:lineRule="auto"/>
            </w:pPr>
            <w:r>
              <w:rPr>
                <w:rFonts w:ascii="Cambria" w:hAnsi="Cambria"/>
                <w:color w:val="1C1C1C"/>
                <w:sz w:val="20"/>
              </w:rPr>
              <w:t xml:space="preserve">Trichterblätter bis dahin sichten und die drei bis fünf Fälle markieren, die eine Sonderrunde brauchen.</w:t>
            </w:r>
          </w:p>
        </w:tc>
      </w:tr>
    </w:tbl>
    <w:p>
      <w:pPr>
        <w:spacing w:after="120" w:line="288" w:lineRule="auto"/>
      </w:pPr>
    </w:p>
    <w:sectPr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1906" w:h="16838"/>
      <w:pgMar w:top="1300" w:right="1440" w:bottom="130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8" w:space="4" w:color="CFCFCF"/>
      </w:pBdr>
      <w:tabs>
        <w:tab w:val="clear" w:pos="4513"/>
        <w:tab w:val="clear" w:pos="4536"/>
        <w:tab w:val="clear" w:pos="9026"/>
        <w:tab w:val="clear" w:pos="9072"/>
        <w:tab w:val="right" w:pos="9026"/>
      </w:tabs>
      <w:spacing w:before="60"/>
    </w:pPr>
    <w:r/>
    <w:r>
      <w:rPr>
        <w:rFonts w:ascii="Calibri" w:hAnsi="Calibri"/>
        <w:color w:val="9A9A9A"/>
        <w:sz w:val="16"/>
      </w:rPr>
      <w:t>© 2026 Dirk Kehm</w:t>
    </w:r>
    <w:r>
      <w:rPr>
        <w:rFonts w:ascii="Calibri" w:hAnsi="Calibri"/>
        <w:color w:val="9A9A9A"/>
        <w:sz w:val="16"/>
      </w:rPr>
      <w:tab/>
      <w:t xml:space="preserve">Präsentation als Lesefassung  ·  </w:t>
    </w:r>
    <w:r>
      <w:rPr>
        <w:rFonts w:ascii="Calibri" w:hAnsi="Calibri"/>
        <w:b/>
        <w:color w:val="0F3D2A"/>
        <w:sz w:val="16"/>
      </w:rPr>
      <w:fldChar w:fldCharType="begin"/>
    </w:r>
    <w:r>
      <w:rPr>
        <w:rFonts w:ascii="Calibri" w:hAnsi="Calibri"/>
        <w:b/>
        <w:color w:val="0F3D2A"/>
        <w:sz w:val="16"/>
      </w:rPr>
      <w:instrText xml:space="preserve">PAGE</w:instrText>
    </w:r>
    <w:r>
      <w:rPr>
        <w:rFonts w:ascii="Calibri" w:hAnsi="Calibri"/>
        <w:b/>
        <w:color w:val="0F3D2A"/>
        <w:sz w:val="16"/>
      </w:rPr>
      <w:fldChar w:fldCharType="separate"/>
    </w:r>
    <w:r>
      <w:rPr>
        <w:rFonts w:ascii="Calibri" w:hAnsi="Calibri"/>
        <w:b/>
        <w:color w:val="0F3D2A"/>
        <w:sz w:val="16"/>
      </w:rPr>
      <w:t>1</w:t>
    </w:r>
    <w:r>
      <w:rPr>
        <w:rFonts w:ascii="Calibri" w:hAnsi="Calibri"/>
        <w:b/>
        <w:color w:val="0F3D2A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bottom w:val="single" w:sz="8" w:space="2" w:color="8FB840"/>
      </w:pBdr>
      <w:tabs>
        <w:tab w:val="clear" w:pos="4513"/>
        <w:tab w:val="clear" w:pos="4536"/>
        <w:tab w:val="clear" w:pos="9026"/>
        <w:tab w:val="clear" w:pos="9072"/>
        <w:tab w:val="right" w:pos="9026"/>
      </w:tabs>
    </w:pPr>
    <w:r/>
    <w:r>
      <w:rPr>
        <w:rFonts w:ascii="Calibri" w:hAnsi="Calibri"/>
        <w:b/>
        <w:color w:val="0F3D2A"/>
        <w:spacing w:val="30"/>
        <w:sz w:val="16"/>
      </w:rPr>
      <w:t>DIE ERKUNDUNGSARBEIT  ·  DOPPELSTUNDE 5</w:t>
    </w:r>
    <w:r>
      <w:rPr>
        <w:rFonts w:ascii="Calibri" w:hAnsi="Calibri"/>
        <w:color w:val="808080"/>
        <w:sz w:val="16"/>
      </w:rPr>
      <w:tab/>
      <w:t>Präsentation als Lesefassung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88" w:lineRule="auto"/>
    </w:pPr>
    <w:rPr>
      <w:rFonts w:ascii="Cambria" w:hAnsi="Cambria" w:eastAsia="Cambria" w:cs="Cambria"/>
      <w:color w:val="1C1C1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PTeil">
    <w:name w:val="KP Teil"/>
    <w:basedOn w:val="Normal"/>
    <w:pPr>
      <w:keepNext/>
      <w:spacing w:before="0" w:after="280" w:line="288" w:lineRule="auto"/>
      <w:outlineLvl w:val="0"/>
      <w:pBdr>
        <w:bottom w:val="single" w:sz="18" w:space="6" w:color="8FB840"/>
      </w:pBdr>
    </w:pPr>
    <w:rPr>
      <w:rFonts w:ascii="Calibri" w:hAnsi="Calibri" w:eastAsia="Calibri" w:cs="Calibri"/>
      <w:b/>
      <w:i w:val="0"/>
      <w:color w:val="0F3D2A"/>
      <w:sz w:val="44"/>
    </w:rPr>
  </w:style>
  <w:style w:type="paragraph" w:customStyle="1" w:styleId="KPKapitel">
    <w:name w:val="KP Kapitel"/>
    <w:basedOn w:val="Normal"/>
    <w:pPr>
      <w:keepNext/>
      <w:spacing w:before="280" w:after="200" w:line="288" w:lineRule="auto"/>
      <w:outlineLvl w:val="1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32"/>
    </w:rPr>
  </w:style>
  <w:style w:type="paragraph" w:customStyle="1" w:styleId="KPAbschnitt">
    <w:name w:val="KP Abschnitt"/>
    <w:basedOn w:val="Normal"/>
    <w:pPr>
      <w:keepNext/>
      <w:spacing w:before="200" w:after="120" w:line="288" w:lineRule="auto"/>
      <w:outlineLvl w:val="2"/>
      <w:pBdr>
        <w:bottom w:val="single" w:sz="6" w:space="4" w:color="DCE8C2"/>
      </w:pBdr>
    </w:pPr>
    <w:rPr>
      <w:rFonts w:ascii="Calibri" w:hAnsi="Calibri" w:eastAsia="Calibri" w:cs="Calibri"/>
      <w:b/>
      <w:i w:val="0"/>
      <w:color w:val="0F3D2A"/>
      <w:sz w:val="24"/>
    </w:rPr>
  </w:style>
  <w:style w:type="paragraph" w:customStyle="1" w:styleId="KPUnterpunkt">
    <w:name w:val="KP Unterpunkt"/>
    <w:basedOn w:val="Normal"/>
    <w:pPr>
      <w:keepNext/>
      <w:spacing w:before="160" w:after="80" w:line="288" w:lineRule="auto"/>
      <w:outlineLvl w:val="3"/>
    </w:pPr>
    <w:rPr>
      <w:rFonts w:ascii="Calibri" w:hAnsi="Calibri" w:eastAsia="Calibri" w:cs="Calibri"/>
      <w:b/>
      <w:i w:val="0"/>
      <w:color w:val="0F3D2A"/>
      <w:sz w:val="21"/>
    </w:rPr>
  </w:style>
  <w:style w:type="paragraph" w:customStyle="1" w:styleId="KPBlocktitel">
    <w:name w:val="KP Blocktitel"/>
    <w:basedOn w:val="Normal"/>
    <w:pPr>
      <w:keepNext/>
      <w:spacing w:before="240" w:after="160" w:line="288" w:lineRule="auto"/>
      <w:outlineLvl w:val="2"/>
      <w:pBdr>
        <w:bottom w:val="single" w:sz="12" w:space="5" w:color="8FB840"/>
      </w:pBdr>
    </w:pPr>
    <w:rPr>
      <w:rFonts w:ascii="Calibri" w:hAnsi="Calibri" w:eastAsia="Calibri" w:cs="Calibri"/>
      <w:b/>
      <w:i w:val="0"/>
      <w:color w:val="0F3D2A"/>
      <w:sz w:val="28"/>
    </w:rPr>
  </w:style>
  <w:style w:type="paragraph" w:customStyle="1" w:styleId="KPFeldname">
    <w:name w:val="KP Feldname"/>
    <w:basedOn w:val="Normal"/>
    <w:pPr>
      <w:keepNext/>
      <w:spacing w:before="120" w:after="40" w:line="288" w:lineRule="auto"/>
    </w:pPr>
    <w:rPr>
      <w:rFonts w:ascii="Calibri" w:hAnsi="Calibri" w:eastAsia="Calibri" w:cs="Calibri"/>
      <w:b/>
      <w:i w:val="0"/>
      <w:color w:val="0F3D2A"/>
      <w:sz w:val="19"/>
    </w:rPr>
  </w:style>
  <w:style w:type="paragraph" w:customStyle="1" w:styleId="KPFließtext">
    <w:name w:val="KP Fließtext"/>
    <w:basedOn w:val="Normal"/>
    <w:pPr>
      <w:keepNext w:val="0"/>
      <w:spacing w:before="0" w:after="120" w:line="288" w:lineRule="auto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Klein">
    <w:name w:val="KP Klein"/>
    <w:basedOn w:val="Normal"/>
    <w:pPr>
      <w:keepNext w:val="0"/>
      <w:spacing w:before="0" w:after="80" w:line="288" w:lineRule="auto"/>
    </w:pPr>
    <w:rPr>
      <w:rFonts w:ascii="Calibri" w:hAnsi="Calibri" w:eastAsia="Calibri" w:cs="Calibri"/>
      <w:b w:val="0"/>
      <w:i w:val="0"/>
      <w:color w:val="5E5E5E"/>
      <w:sz w:val="18"/>
    </w:rPr>
  </w:style>
  <w:style w:type="paragraph" w:customStyle="1" w:styleId="KPKasten">
    <w:name w:val="KP Kasten"/>
    <w:basedOn w:val="Normal"/>
    <w:pPr>
      <w:keepNext w:val="0"/>
      <w:spacing w:before="0" w:after="80" w:line="288" w:lineRule="auto"/>
    </w:pPr>
    <w:rPr>
      <w:rFonts w:ascii="Cambria" w:hAnsi="Cambria" w:eastAsia="Cambria" w:cs="Cambria"/>
      <w:b w:val="0"/>
      <w:i w:val="0"/>
      <w:color w:val="1C1C1C"/>
      <w:sz w:val="20"/>
    </w:rPr>
  </w:style>
  <w:style w:type="paragraph" w:customStyle="1" w:styleId="KPListe">
    <w:name w:val="KP Liste"/>
    <w:basedOn w:val="Normal"/>
    <w:pPr>
      <w:keepNext w:val="0"/>
      <w:spacing w:before="0" w:after="60" w:line="288" w:lineRule="auto"/>
      <w:ind w:left="397" w:hanging="397"/>
    </w:pPr>
    <w:rPr>
      <w:rFonts w:ascii="Cambria" w:hAnsi="Cambria" w:eastAsia="Cambria" w:cs="Cambria"/>
      <w:b w:val="0"/>
      <w:i w:val="0"/>
      <w:color w:val="1C1C1C"/>
      <w:sz w:val="22"/>
    </w:rPr>
  </w:style>
  <w:style w:type="paragraph" w:customStyle="1" w:styleId="KPListekompakt">
    <w:name w:val="KP Liste kompakt"/>
    <w:basedOn w:val="Normal"/>
    <w:pPr>
      <w:keepNext w:val="0"/>
      <w:spacing w:before="0" w:after="20" w:line="264" w:lineRule="auto"/>
      <w:ind w:left="340" w:hanging="340"/>
    </w:pPr>
    <w:rPr>
      <w:rFonts w:ascii="Cambria" w:hAnsi="Cambria" w:eastAsia="Cambria" w:cs="Cambria"/>
      <w:b w:val="0"/>
      <w:i w:val="0"/>
      <w:color w:val="1C1C1C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Dirk Kehm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